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28FAE4C4" w14:textId="2276C6BA" w:rsidR="00CF47DA" w:rsidRPr="003F6C16" w:rsidRDefault="00530CCB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№1</w:t>
      </w:r>
    </w:p>
    <w:p w14:paraId="3C270E17" w14:textId="47776C10" w:rsidR="00CF47DA" w:rsidRPr="003F6C16" w:rsidRDefault="00CF47DA" w:rsidP="00CF47DA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«</w:t>
      </w:r>
      <w:r w:rsidR="00DE68CD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НІКА-АГРОТРЕЙД</w:t>
      </w:r>
      <w:r w:rsidRPr="003F6C16">
        <w:rPr>
          <w:rFonts w:ascii="Times New Roman" w:eastAsia="Times New Roman" w:hAnsi="Times New Roman"/>
          <w:b/>
          <w:sz w:val="24"/>
          <w:szCs w:val="24"/>
          <w:lang w:val="uk-UA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5B3FA978" w14:textId="77777777" w:rsidTr="007F6C24">
        <w:trPr>
          <w:trHeight w:val="2155"/>
        </w:trPr>
        <w:tc>
          <w:tcPr>
            <w:tcW w:w="9705" w:type="dxa"/>
          </w:tcPr>
          <w:p w14:paraId="555EECFC" w14:textId="77777777" w:rsidR="00420000" w:rsidRPr="003F6C16" w:rsidRDefault="00E4736A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визначається за формулою: </w:t>
            </w:r>
          </w:p>
          <w:p w14:paraId="35B6721D" w14:textId="4CD7BBC9" w:rsidR="00420000" w:rsidRPr="003F6C16" w:rsidRDefault="0075233E" w:rsidP="0042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Ц=Ц</w:t>
            </w:r>
            <w:r w:rsidRPr="00A515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+Тнек</w:t>
            </w:r>
            <w:r>
              <w:rPr>
                <w:rFonts w:ascii="Times New Roman" w:hAnsi="Times New Roman" w:cs="Times New Roman"/>
                <w:lang w:val="uk-UA"/>
              </w:rPr>
              <w:t>+</w:t>
            </w:r>
            <w:r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+20% ПДВ</w:t>
            </w:r>
          </w:p>
          <w:p w14:paraId="334491F6" w14:textId="3C4AE518" w:rsidR="00A0103D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A5155A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C8723C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723C">
              <w:rPr>
                <w:rFonts w:ascii="Times New Roman" w:hAnsi="Times New Roman" w:cs="Times New Roman"/>
                <w:lang w:val="uk-UA"/>
              </w:rPr>
              <w:t xml:space="preserve">очікувана </w:t>
            </w:r>
            <w:r w:rsidRPr="003F6C16">
              <w:rPr>
                <w:rFonts w:ascii="Times New Roman" w:hAnsi="Times New Roman" w:cs="Times New Roman"/>
                <w:lang w:val="uk-UA"/>
              </w:rPr>
              <w:t>ціна</w:t>
            </w:r>
            <w:r w:rsidR="00FF39CB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39CB"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електричної енергії за минулий місяць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5155A">
              <w:rPr>
                <w:rFonts w:ascii="Times New Roman" w:hAnsi="Times New Roman" w:cs="Times New Roman"/>
                <w:lang w:val="uk-UA"/>
              </w:rPr>
              <w:t>бе</w:t>
            </w:r>
            <w:r w:rsidR="00702B34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9D5BE0">
              <w:rPr>
                <w:rFonts w:ascii="Times New Roman" w:hAnsi="Times New Roman" w:cs="Times New Roman"/>
                <w:lang w:val="uk-UA"/>
              </w:rPr>
              <w:t xml:space="preserve"> (на перший місяць постачання електричної енергії </w:t>
            </w:r>
            <w:r w:rsidR="009D5BE0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9D5BE0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приймається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1,61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за кожну кВтгод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0438DFB" w14:textId="0FCCA375" w:rsidR="0075233E" w:rsidRPr="003F6C16" w:rsidRDefault="0075233E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8AB572" w14:textId="123A9711" w:rsidR="00C40010" w:rsidRPr="003F6C16" w:rsidRDefault="00A0103D" w:rsidP="00A01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702B34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 w:rsidR="00C40010">
              <w:rPr>
                <w:rFonts w:ascii="Times New Roman" w:hAnsi="Times New Roman" w:cs="Times New Roman"/>
                <w:lang w:val="uk-UA"/>
              </w:rPr>
              <w:t>,</w:t>
            </w:r>
            <w:r w:rsidR="00B54171">
              <w:rPr>
                <w:rFonts w:ascii="Times New Roman" w:hAnsi="Times New Roman" w:cs="Times New Roman"/>
                <w:lang w:val="uk-UA"/>
              </w:rPr>
              <w:t xml:space="preserve"> бе</w:t>
            </w:r>
            <w:r w:rsidR="00282946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="00B54171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C40010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95FBD4B" w14:textId="1FA217B2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2.2. Фактична ціна (тариф) купованої Споживачем електроенергії у розрахунковому періоді, яка зазначається в акті-купівлі продажу електроенергії розраховуються (визначається) Постачальником за формулою: </w:t>
            </w:r>
            <w:r w:rsidR="008B7365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Цфакт= (Вфакт/Wфакт)*</w:t>
            </w:r>
            <w:r w:rsidR="0075233E"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Ппост+Тнек</w:t>
            </w:r>
            <w:r w:rsidR="0075233E">
              <w:rPr>
                <w:rFonts w:ascii="Times New Roman" w:hAnsi="Times New Roman" w:cs="Times New Roman"/>
                <w:lang w:val="uk-UA"/>
              </w:rPr>
              <w:t>+</w:t>
            </w:r>
            <w:r w:rsidR="0075233E"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75233E"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+ 20% ПДВ</w:t>
            </w:r>
            <w:r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8EDA8C8" w14:textId="77777777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Вфакт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= фактична вартість купівлі Постачальником обсягів електроенергії для Споживача </w:t>
            </w:r>
            <w:r w:rsidR="000B0656">
              <w:rPr>
                <w:rFonts w:ascii="Times New Roman" w:hAnsi="Times New Roman" w:cs="Times New Roman"/>
                <w:lang w:val="uk-UA"/>
              </w:rPr>
              <w:t>без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ПДВ, яка визначається як сума добових погодинних обсягів споживання електроенергії Споживачем та фактичної ціни години за кожну годину кожної доби розрахункового періоду; </w:t>
            </w:r>
          </w:p>
          <w:p w14:paraId="1070E5E3" w14:textId="77777777" w:rsidR="00420000" w:rsidRPr="003F6C16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Wфакт </w:t>
            </w:r>
            <w:r w:rsidRPr="003F6C16">
              <w:rPr>
                <w:rFonts w:ascii="Times New Roman" w:hAnsi="Times New Roman" w:cs="Times New Roman"/>
                <w:lang w:val="uk-UA"/>
              </w:rPr>
              <w:t>– фактичні обсяги споживання електроенергії Споживачем у розрахунковому періоді,</w:t>
            </w:r>
          </w:p>
          <w:p w14:paraId="562FF826" w14:textId="34F78004" w:rsidR="00420000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1118DC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енергії,</w:t>
            </w:r>
            <w:r w:rsidR="00530CCB">
              <w:rPr>
                <w:rFonts w:ascii="Times New Roman" w:hAnsi="Times New Roman" w:cs="Times New Roman"/>
                <w:lang w:val="uk-UA"/>
              </w:rPr>
              <w:t xml:space="preserve"> без урахування</w:t>
            </w:r>
            <w:r w:rsidR="00530CCB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530CC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5F6E6C8" w14:textId="3C004B84" w:rsidR="0075233E" w:rsidRDefault="0075233E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31156E6" w14:textId="1BE4DD7E" w:rsidR="007F6C24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 коефіцієнт прибутковості Постачальника. Для цієї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комерційної пропозиції </w:t>
            </w:r>
            <w:r w:rsidR="00DE5781">
              <w:rPr>
                <w:rFonts w:ascii="Times New Roman" w:hAnsi="Times New Roman" w:cs="Times New Roman"/>
                <w:b/>
                <w:lang w:val="uk-UA"/>
              </w:rPr>
              <w:t>Ппост =4</w:t>
            </w:r>
            <w:r w:rsidR="00A5155A" w:rsidRPr="00B54171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="00F15586" w:rsidRPr="003F6C1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6A2C466F" w14:textId="19CAAF70" w:rsidR="00984CD1" w:rsidRPr="003F6C16" w:rsidRDefault="00E4736A" w:rsidP="00984CD1">
            <w:pPr>
              <w:pStyle w:val="a3"/>
              <w:autoSpaceDE w:val="0"/>
              <w:autoSpaceDN w:val="0"/>
              <w:ind w:left="0" w:firstLine="567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/>
              </w:rPr>
              <w:t>4.1.</w:t>
            </w:r>
            <w:r w:rsidR="0091474C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20B89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Споживач здійснює передплату за обсяг електричної енергії, який планує Споживач купити у наступному розрахунковому періоді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. Оплата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та її обсяг 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здійснюється </w:t>
            </w:r>
            <w:r w:rsidR="00984CD1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Спож</w:t>
            </w:r>
            <w:r w:rsidR="00DE68CD">
              <w:rPr>
                <w:rFonts w:ascii="Times New Roman" w:hAnsi="Times New Roman"/>
                <w:sz w:val="22"/>
                <w:szCs w:val="22"/>
                <w:lang w:val="uk-UA" w:eastAsia="uk-UA"/>
              </w:rPr>
              <w:t>и</w:t>
            </w:r>
            <w:bookmarkStart w:id="0" w:name="_GoBack"/>
            <w:bookmarkEnd w:id="0"/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вачем самостійно </w:t>
            </w:r>
            <w:r w:rsidR="001951BD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>трьо</w:t>
            </w:r>
            <w:r w:rsidR="00984CD1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>ма частинами, а саме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: </w:t>
            </w:r>
          </w:p>
          <w:p w14:paraId="3F96F866" w14:textId="77777777" w:rsidR="00984CD1" w:rsidRPr="003F6C16" w:rsidRDefault="00984CD1" w:rsidP="00984C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не пізніше </w:t>
            </w:r>
            <w:r w:rsidR="001B4714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25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 числа місяця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, що передує місяцю поставки – </w:t>
            </w:r>
            <w:r w:rsidR="00E276F4"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4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0 %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 </w:t>
            </w:r>
            <w:r w:rsidR="001951B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від 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вартості обсягу електричної енергії, який Споживач планує купити у розрахунковому періоді;</w:t>
            </w:r>
          </w:p>
          <w:p w14:paraId="1DC4465C" w14:textId="77777777" w:rsidR="00E276F4" w:rsidRPr="003F6C16" w:rsidRDefault="00E276F4" w:rsidP="00984C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не пізніше </w:t>
            </w:r>
            <w:r w:rsidR="001B4714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12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 числа місяця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поставки в обсязі - 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30 %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1951B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від 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вартості обсягу електричної енергії, який Споживач планує купити у розрахунковому періоді</w:t>
            </w:r>
          </w:p>
          <w:p w14:paraId="0DCC0114" w14:textId="77777777" w:rsidR="00984CD1" w:rsidRPr="003F6C16" w:rsidRDefault="00984CD1" w:rsidP="00984C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не пізніше </w:t>
            </w:r>
            <w:r w:rsidR="001B4714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20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 числа місяця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поставки в обсязі - </w:t>
            </w:r>
            <w:r w:rsidR="00E276F4"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</w:t>
            </w:r>
            <w:r w:rsidRPr="003F6C1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0 %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1951B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від </w:t>
            </w:r>
            <w:r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вартості обсягу електричної енергії, який Споживач планує купити у розрахунковому періоді.</w:t>
            </w:r>
          </w:p>
          <w:p w14:paraId="78603918" w14:textId="77777777" w:rsidR="00E4736A" w:rsidRPr="003F6C16" w:rsidRDefault="00933199" w:rsidP="00A30C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77777777" w:rsidR="00E4736A" w:rsidRPr="003F6C16" w:rsidRDefault="00E4736A" w:rsidP="00A30CE6">
            <w:pPr>
              <w:pStyle w:val="Default"/>
              <w:ind w:firstLine="35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заяв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*Ц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14:paraId="790AA3B1" w14:textId="77777777" w:rsidR="00E4736A" w:rsidRPr="003F6C16" w:rsidRDefault="00E4736A" w:rsidP="00F55A6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49D62B22" w:rsidR="00E4736A" w:rsidRPr="003F6C16" w:rsidRDefault="00E4736A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прогнозована ціна (тариф), механізм визначення якої вказаний у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п.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розділі «Ці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на» цієї Комерційної пропозиції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5140693" w14:textId="77777777" w:rsidR="007F6C24" w:rsidRPr="003F6C16" w:rsidRDefault="00E4736A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4.3. Сума переплати/недоплати Споживача, яка виникла в наслідок різниці між Ц та Цфакт визначається після завершення розрахункового періоду.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№1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10%, Постачальник нараховує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47861C48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10.1. Договір про постачання електричної енергії споживчу для кожного окремого споживача набирає чинності з дня наступного за днем отримання ТОВ «</w:t>
            </w:r>
            <w:r w:rsidR="00DE68C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НІКА-АГРОТРЕЙД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530CC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№1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530CCB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№1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DE68CD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4C402145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530CCB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№1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lastRenderedPageBreak/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96B14" w14:textId="77777777" w:rsidR="00D60E63" w:rsidRDefault="00D60E63" w:rsidP="00A77F25">
      <w:pPr>
        <w:spacing w:after="0" w:line="240" w:lineRule="auto"/>
      </w:pPr>
      <w:r>
        <w:separator/>
      </w:r>
    </w:p>
  </w:endnote>
  <w:endnote w:type="continuationSeparator" w:id="0">
    <w:p w14:paraId="78351F2D" w14:textId="77777777" w:rsidR="00D60E63" w:rsidRDefault="00D60E63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D603" w14:textId="77777777" w:rsidR="00D60E63" w:rsidRDefault="00D60E63" w:rsidP="00A77F25">
      <w:pPr>
        <w:spacing w:after="0" w:line="240" w:lineRule="auto"/>
      </w:pPr>
      <w:r>
        <w:separator/>
      </w:r>
    </w:p>
  </w:footnote>
  <w:footnote w:type="continuationSeparator" w:id="0">
    <w:p w14:paraId="08D92B88" w14:textId="77777777" w:rsidR="00D60E63" w:rsidRDefault="00D60E63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951BD"/>
    <w:rsid w:val="001A41B7"/>
    <w:rsid w:val="001A65B5"/>
    <w:rsid w:val="001B4714"/>
    <w:rsid w:val="001B7985"/>
    <w:rsid w:val="00220146"/>
    <w:rsid w:val="002318A8"/>
    <w:rsid w:val="00282946"/>
    <w:rsid w:val="002F00D6"/>
    <w:rsid w:val="00311CC6"/>
    <w:rsid w:val="00320476"/>
    <w:rsid w:val="00327037"/>
    <w:rsid w:val="00366569"/>
    <w:rsid w:val="003F6C16"/>
    <w:rsid w:val="00420000"/>
    <w:rsid w:val="0048785F"/>
    <w:rsid w:val="00530CCB"/>
    <w:rsid w:val="005A24DB"/>
    <w:rsid w:val="005A491B"/>
    <w:rsid w:val="005C6686"/>
    <w:rsid w:val="005C735D"/>
    <w:rsid w:val="00640F53"/>
    <w:rsid w:val="006447F4"/>
    <w:rsid w:val="00656684"/>
    <w:rsid w:val="0067235E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F0109"/>
    <w:rsid w:val="007F6C24"/>
    <w:rsid w:val="00804D9A"/>
    <w:rsid w:val="00810C34"/>
    <w:rsid w:val="008B7365"/>
    <w:rsid w:val="008C01F8"/>
    <w:rsid w:val="008D45BD"/>
    <w:rsid w:val="00905F38"/>
    <w:rsid w:val="0091474C"/>
    <w:rsid w:val="0092742E"/>
    <w:rsid w:val="0093224A"/>
    <w:rsid w:val="00933199"/>
    <w:rsid w:val="00935EC1"/>
    <w:rsid w:val="009845CB"/>
    <w:rsid w:val="00984CD1"/>
    <w:rsid w:val="009B7E5E"/>
    <w:rsid w:val="009D5BE0"/>
    <w:rsid w:val="009E1B93"/>
    <w:rsid w:val="009E1D1E"/>
    <w:rsid w:val="009F597C"/>
    <w:rsid w:val="00A00D82"/>
    <w:rsid w:val="00A0103D"/>
    <w:rsid w:val="00A2461D"/>
    <w:rsid w:val="00A30CE6"/>
    <w:rsid w:val="00A5155A"/>
    <w:rsid w:val="00A77F25"/>
    <w:rsid w:val="00AD187A"/>
    <w:rsid w:val="00AD2FDD"/>
    <w:rsid w:val="00AF33F7"/>
    <w:rsid w:val="00B54171"/>
    <w:rsid w:val="00C12BEC"/>
    <w:rsid w:val="00C24032"/>
    <w:rsid w:val="00C40010"/>
    <w:rsid w:val="00C8723C"/>
    <w:rsid w:val="00C94A1B"/>
    <w:rsid w:val="00CB059D"/>
    <w:rsid w:val="00CC017A"/>
    <w:rsid w:val="00CF47DA"/>
    <w:rsid w:val="00D60E63"/>
    <w:rsid w:val="00DA7BC9"/>
    <w:rsid w:val="00DE5781"/>
    <w:rsid w:val="00DE68CD"/>
    <w:rsid w:val="00DF1705"/>
    <w:rsid w:val="00DF65B4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F003CC"/>
    <w:rsid w:val="00F008B9"/>
    <w:rsid w:val="00F15586"/>
    <w:rsid w:val="00F21621"/>
    <w:rsid w:val="00F27395"/>
    <w:rsid w:val="00F478AE"/>
    <w:rsid w:val="00F55A67"/>
    <w:rsid w:val="00FF02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42F6-EB04-4624-9C82-190EF26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Елена Мищенко</cp:lastModifiedBy>
  <cp:revision>2</cp:revision>
  <dcterms:created xsi:type="dcterms:W3CDTF">2021-04-28T10:03:00Z</dcterms:created>
  <dcterms:modified xsi:type="dcterms:W3CDTF">2021-04-28T10:03:00Z</dcterms:modified>
</cp:coreProperties>
</file>